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40F" w:rsidRDefault="0050440F" w:rsidP="007F43D3">
      <w:pPr>
        <w:spacing w:after="0" w:line="240" w:lineRule="auto"/>
        <w:ind w:left="0" w:right="0"/>
        <w:contextualSpacing/>
        <w:jc w:val="center"/>
        <w:rPr>
          <w:rFonts w:ascii="微软雅黑" w:eastAsia="微软雅黑" w:hAnsi="微软雅黑" w:cs="Times New Roman"/>
          <w:b/>
          <w:sz w:val="36"/>
          <w:szCs w:val="24"/>
        </w:rPr>
      </w:pPr>
    </w:p>
    <w:p w:rsidR="0050440F" w:rsidRDefault="0050440F" w:rsidP="007F43D3">
      <w:pPr>
        <w:spacing w:after="0" w:line="240" w:lineRule="auto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cs="Times New Roman"/>
          <w:b/>
          <w:sz w:val="36"/>
          <w:szCs w:val="24"/>
        </w:rPr>
        <w:t>201</w:t>
      </w:r>
      <w:r>
        <w:rPr>
          <w:rFonts w:ascii="微软雅黑" w:eastAsia="微软雅黑" w:hAnsi="微软雅黑" w:cs="Times New Roman" w:hint="eastAsia"/>
          <w:b/>
          <w:sz w:val="36"/>
          <w:szCs w:val="24"/>
        </w:rPr>
        <w:t>8</w:t>
      </w:r>
      <w:r>
        <w:rPr>
          <w:rFonts w:ascii="微软雅黑" w:eastAsia="微软雅黑" w:hAnsi="微软雅黑"/>
          <w:b/>
          <w:sz w:val="36"/>
          <w:szCs w:val="24"/>
        </w:rPr>
        <w:t>年硕士研究生入学考试</w:t>
      </w:r>
      <w:r>
        <w:rPr>
          <w:rFonts w:ascii="微软雅黑" w:eastAsia="微软雅黑" w:hAnsi="微软雅黑" w:hint="eastAsia"/>
          <w:b/>
          <w:sz w:val="36"/>
          <w:szCs w:val="24"/>
        </w:rPr>
        <w:t>自命题考试</w:t>
      </w:r>
      <w:r>
        <w:rPr>
          <w:rFonts w:ascii="微软雅黑" w:eastAsia="微软雅黑" w:hAnsi="微软雅黑"/>
          <w:b/>
          <w:sz w:val="36"/>
          <w:szCs w:val="24"/>
        </w:rPr>
        <w:t>大纲</w:t>
      </w: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试卷满分为</w:t>
      </w:r>
      <w:r>
        <w:rPr>
          <w:rFonts w:ascii="微软雅黑" w:eastAsia="微软雅黑" w:hAnsi="微软雅黑" w:cs="Times New Roman"/>
          <w:sz w:val="24"/>
          <w:szCs w:val="24"/>
        </w:rPr>
        <w:t>150</w:t>
      </w:r>
      <w:r>
        <w:rPr>
          <w:rFonts w:ascii="微软雅黑" w:eastAsia="微软雅黑" w:hAnsi="微软雅黑"/>
          <w:sz w:val="24"/>
          <w:szCs w:val="24"/>
        </w:rPr>
        <w:t>分，考试时间为</w:t>
      </w:r>
      <w:r>
        <w:rPr>
          <w:rFonts w:ascii="微软雅黑" w:eastAsia="微软雅黑" w:hAnsi="微软雅黑" w:cs="Times New Roman"/>
          <w:sz w:val="24"/>
          <w:szCs w:val="24"/>
        </w:rPr>
        <w:t>180</w:t>
      </w:r>
      <w:r>
        <w:rPr>
          <w:rFonts w:ascii="微软雅黑" w:eastAsia="微软雅黑" w:hAnsi="微软雅黑"/>
          <w:sz w:val="24"/>
          <w:szCs w:val="24"/>
        </w:rPr>
        <w:t>分钟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二、答题方式</w:t>
      </w: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答题方式为闭卷、笔试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50440F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三、试卷内容结构</w:t>
      </w:r>
    </w:p>
    <w:p w:rsidR="007F43D3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民法50</w:t>
      </w:r>
      <w:r>
        <w:rPr>
          <w:rFonts w:ascii="微软雅黑" w:eastAsia="微软雅黑" w:hAnsi="微软雅黑"/>
          <w:sz w:val="24"/>
          <w:szCs w:val="24"/>
        </w:rPr>
        <w:t>％</w:t>
      </w:r>
      <w:r>
        <w:rPr>
          <w:rFonts w:ascii="微软雅黑" w:eastAsia="微软雅黑" w:hAnsi="微软雅黑" w:hint="eastAsia"/>
          <w:sz w:val="24"/>
          <w:szCs w:val="24"/>
        </w:rPr>
        <w:t>，刑法50</w:t>
      </w:r>
      <w:r>
        <w:rPr>
          <w:rFonts w:ascii="微软雅黑" w:eastAsia="微软雅黑" w:hAnsi="微软雅黑"/>
          <w:sz w:val="24"/>
          <w:szCs w:val="24"/>
        </w:rPr>
        <w:t>％</w:t>
      </w:r>
    </w:p>
    <w:p w:rsidR="007F43D3" w:rsidRPr="007F43D3" w:rsidRDefault="007F43D3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7F43D3">
        <w:rPr>
          <w:rFonts w:ascii="微软雅黑" w:eastAsia="微软雅黑" w:hAnsi="微软雅黑" w:hint="eastAsia"/>
          <w:sz w:val="24"/>
          <w:szCs w:val="24"/>
        </w:rPr>
        <w:t>四、试卷题型结构试卷题型结构为：</w:t>
      </w:r>
      <w:r w:rsidRPr="007F43D3">
        <w:rPr>
          <w:rFonts w:ascii="微软雅黑" w:eastAsia="微软雅黑" w:hAnsi="微软雅黑"/>
          <w:sz w:val="24"/>
          <w:szCs w:val="24"/>
        </w:rPr>
        <w:t xml:space="preserve"> </w:t>
      </w:r>
    </w:p>
    <w:p w:rsidR="007F43D3" w:rsidRPr="007F43D3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sz w:val="24"/>
          <w:szCs w:val="24"/>
        </w:rPr>
      </w:pPr>
      <w:r w:rsidRPr="007F43D3">
        <w:rPr>
          <w:rFonts w:ascii="微软雅黑" w:eastAsia="微软雅黑" w:hAnsi="微软雅黑" w:hint="eastAsia"/>
          <w:sz w:val="24"/>
          <w:szCs w:val="24"/>
        </w:rPr>
        <w:t>名词解释</w:t>
      </w:r>
      <w:r w:rsidRPr="007F43D3">
        <w:rPr>
          <w:rFonts w:ascii="微软雅黑" w:eastAsia="微软雅黑" w:hAnsi="微软雅黑"/>
          <w:sz w:val="24"/>
          <w:szCs w:val="24"/>
        </w:rPr>
        <w:t xml:space="preserve"> </w:t>
      </w:r>
    </w:p>
    <w:p w:rsidR="007F43D3" w:rsidRPr="007F43D3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sz w:val="24"/>
          <w:szCs w:val="24"/>
        </w:rPr>
      </w:pPr>
      <w:r w:rsidRPr="007F43D3">
        <w:rPr>
          <w:rFonts w:ascii="微软雅黑" w:eastAsia="微软雅黑" w:hAnsi="微软雅黑" w:hint="eastAsia"/>
          <w:sz w:val="24"/>
          <w:szCs w:val="24"/>
        </w:rPr>
        <w:t>简答</w:t>
      </w:r>
      <w:r w:rsidRPr="007F43D3">
        <w:rPr>
          <w:rFonts w:ascii="微软雅黑" w:eastAsia="微软雅黑" w:hAnsi="微软雅黑"/>
          <w:sz w:val="24"/>
          <w:szCs w:val="24"/>
        </w:rPr>
        <w:t xml:space="preserve"> </w:t>
      </w:r>
    </w:p>
    <w:p w:rsidR="007F43D3" w:rsidRPr="007F43D3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sz w:val="24"/>
          <w:szCs w:val="24"/>
        </w:rPr>
      </w:pPr>
      <w:r w:rsidRPr="007F43D3">
        <w:rPr>
          <w:rFonts w:ascii="微软雅黑" w:eastAsia="微软雅黑" w:hAnsi="微软雅黑" w:hint="eastAsia"/>
          <w:sz w:val="24"/>
          <w:szCs w:val="24"/>
        </w:rPr>
        <w:t>论述</w:t>
      </w:r>
      <w:r w:rsidRPr="007F43D3">
        <w:rPr>
          <w:rFonts w:ascii="微软雅黑" w:eastAsia="微软雅黑" w:hAnsi="微软雅黑"/>
          <w:sz w:val="24"/>
          <w:szCs w:val="24"/>
        </w:rPr>
        <w:t xml:space="preserve"> </w:t>
      </w:r>
    </w:p>
    <w:p w:rsidR="007F43D3" w:rsidRPr="007F43D3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sz w:val="24"/>
          <w:szCs w:val="24"/>
        </w:rPr>
      </w:pPr>
      <w:r w:rsidRPr="007F43D3">
        <w:rPr>
          <w:rFonts w:ascii="微软雅黑" w:eastAsia="微软雅黑" w:hAnsi="微软雅黑" w:hint="eastAsia"/>
          <w:sz w:val="24"/>
          <w:szCs w:val="24"/>
        </w:rPr>
        <w:t>案例</w:t>
      </w:r>
      <w:r w:rsidRPr="007F43D3">
        <w:rPr>
          <w:rFonts w:ascii="微软雅黑" w:eastAsia="微软雅黑" w:hAnsi="微软雅黑"/>
          <w:sz w:val="24"/>
          <w:szCs w:val="24"/>
        </w:rPr>
        <w:t xml:space="preserve"> </w:t>
      </w:r>
    </w:p>
    <w:p w:rsidR="0050440F" w:rsidRPr="007F43D3" w:rsidRDefault="0050440F" w:rsidP="007F43D3">
      <w:pPr>
        <w:spacing w:after="0" w:line="240" w:lineRule="auto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7F43D3" w:rsidRPr="00AE58E3" w:rsidRDefault="007F43D3" w:rsidP="007F43D3">
      <w:pPr>
        <w:spacing w:before="100" w:beforeAutospacing="1" w:after="100" w:afterAutospacing="1" w:line="240" w:lineRule="auto"/>
        <w:jc w:val="center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民法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E60BA5" w:rsidRDefault="007F43D3" w:rsidP="007F43D3">
      <w:pPr>
        <w:spacing w:before="100" w:beforeAutospacing="1" w:after="100" w:afterAutospacing="1" w:line="240" w:lineRule="auto"/>
        <w:rPr>
          <w:rFonts w:ascii="Tahoma" w:hAnsi="Tahoma" w:cs="Tahoma"/>
          <w:b/>
          <w:color w:val="2B2B2B"/>
          <w:kern w:val="0"/>
          <w:sz w:val="28"/>
          <w:szCs w:val="28"/>
        </w:rPr>
      </w:pP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>一、民法总论</w:t>
      </w: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民法的适用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民法的基本原则 民事法律关系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自然人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法人 合伙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法律行为  代理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诉讼时效与期限：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1．理解民法的适用。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2．了解民法的基本原则。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3．了解民事法律关系。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4．掌握自然人的基本法律问题。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5．理解与掌握法人的相关问题。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6．掌握合伙制度。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7．掌握法律行为制度的理论问题。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E60BA5" w:rsidRDefault="007F43D3" w:rsidP="007F43D3">
      <w:pPr>
        <w:spacing w:before="100" w:beforeAutospacing="1" w:after="100" w:afterAutospacing="1" w:line="240" w:lineRule="auto"/>
        <w:rPr>
          <w:rFonts w:ascii="Tahoma" w:hAnsi="Tahoma" w:cs="Tahoma"/>
          <w:b/>
          <w:color w:val="2B2B2B"/>
          <w:kern w:val="0"/>
          <w:sz w:val="28"/>
          <w:szCs w:val="28"/>
        </w:rPr>
      </w:pP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>二、人身权</w:t>
      </w: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人身权的概念与性质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人身权的种类与内容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人身权的民法保护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1．理解人身权的概念与立法。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2．掌握人身权的类型与内容。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3．了解人身权的民法保护。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E60BA5" w:rsidRDefault="007F43D3" w:rsidP="007F43D3">
      <w:pPr>
        <w:spacing w:before="100" w:beforeAutospacing="1" w:after="100" w:afterAutospacing="1" w:line="240" w:lineRule="auto"/>
        <w:rPr>
          <w:rFonts w:ascii="Tahoma" w:hAnsi="Tahoma" w:cs="Tahoma"/>
          <w:b/>
          <w:color w:val="2B2B2B"/>
          <w:kern w:val="0"/>
          <w:sz w:val="28"/>
          <w:szCs w:val="28"/>
        </w:rPr>
      </w:pP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>三、物权</w:t>
      </w:r>
      <w:r w:rsidRPr="00E60BA5">
        <w:rPr>
          <w:rFonts w:ascii="Tahoma" w:hAnsi="Tahoma" w:cs="Tahoma"/>
          <w:b/>
          <w:color w:val="2B2B2B"/>
          <w:kern w:val="0"/>
          <w:sz w:val="28"/>
          <w:szCs w:val="28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物权与物权法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物权的效力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物权的分类 物权的变动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物权的公示 物权的民法保护 所有权 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所有权的权能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所有权的取得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所有权的类型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共有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建筑物区分所有权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用益物权的基本问题 用益物权的类型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典权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相邻关系 地役权 担保物权一般问题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抵押权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质权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留置权 占有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1．理解物权与债权的不同。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2．掌握物权的效力制度。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3．掌握物权变动理论与立法。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4．掌握物权公示制度。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5．了解所有权的一般问题。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6．掌握所有权的取得制度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7．掌握共有制度。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8．理解建筑物区分所有权。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9．了解用益物权的基本问题。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10．了解用益物权的类型。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11．理解典权制度。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12．了解相邻关系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13.理解地役权制度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14.掌握担保物权一般问题 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15.掌握抵押权制度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16.掌握质权制度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17.掌握留置权制度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18.理解占有制度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E60BA5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b/>
          <w:color w:val="2B2B2B"/>
          <w:kern w:val="0"/>
          <w:sz w:val="24"/>
          <w:szCs w:val="24"/>
        </w:rPr>
      </w:pPr>
      <w:r w:rsidRPr="00E60BA5"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 xml:space="preserve">四、债权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债权与债权法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债的发生根据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债的不履行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债的移转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债的担保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债的保全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债的消灭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侵权行为之债 不当得利之债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无因管理之债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合同的概念与特点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合同法与适用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合同法的基本原则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合同的解释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合同订立方式 合同的成立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合同的内容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合同的形式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缔约过失责任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有效合同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无效合同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可撤销合同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效力待定合同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合同的履行原则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合同履行的规则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proofErr w:type="gramStart"/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涉他合同</w:t>
      </w:r>
      <w:proofErr w:type="gramEnd"/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合同履行中的抗辩权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合同的变更 合同的转让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合同的终止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违约责任的一般问题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违约行为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违约责任的承担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合同法规定的有名合同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1．了解债权与债权法。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2．了解债的发生。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3．理解债的类型。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4．了解债的履行与不履行。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5．掌握债的移转制度。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6．理解债的消灭制度。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7．掌握侵权行为之债制度。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8．掌握不当得利之债与无因管理之债制度。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9．了解合同的概念与特点。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10.掌握合同的类型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11.理解合同法的适用制度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12.了解合同法的基本原则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13.掌握合同的解释规则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13.掌握合同的订立方式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14.掌握合同的成立制度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15.了解合同的内容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16.了解合同的形式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17.掌握缔约过失制度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18.掌握有效合同制度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19.掌握无效合同制度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20.掌握可撤销合同制度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21.掌握效力待定合同制度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22.了解合同的履行原则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23.掌握合同履行规则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24.</w:t>
      </w:r>
      <w:proofErr w:type="gramStart"/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掌握涉他合同</w:t>
      </w:r>
      <w:proofErr w:type="gramEnd"/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的履行规则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25.掌握合同履行中的抗辩权制度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26.掌握合同的变更 、合同的转让与合同的终止制度 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27.理解违约责任制度的一般问题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29.掌握违约责任的承担制度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30.掌握合同法规定的主要有名合同制度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E60BA5" w:rsidRDefault="007F43D3" w:rsidP="007F43D3">
      <w:pPr>
        <w:spacing w:before="100" w:beforeAutospacing="1" w:after="100" w:afterAutospacing="1" w:line="240" w:lineRule="auto"/>
        <w:rPr>
          <w:rFonts w:ascii="微软雅黑" w:eastAsia="微软雅黑" w:hAnsi="微软雅黑"/>
          <w:b/>
          <w:color w:val="2B2B2B"/>
          <w:kern w:val="0"/>
          <w:sz w:val="24"/>
          <w:szCs w:val="24"/>
        </w:rPr>
      </w:pPr>
      <w:r w:rsidRPr="00E60BA5"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 xml:space="preserve">五、继承权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继承权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法定继承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遗嘱继承与遗嘱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遗赠与遗赠抚养协议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继承的其他问题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1．了解继承权的一般问题。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2．理解法定继承制度。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3．理解遗嘱继承制度。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4．理解遗赠与遗赠抚养协议。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rPr>
          <w:color w:val="2B2B2B"/>
          <w:kern w:val="0"/>
          <w:sz w:val="24"/>
          <w:szCs w:val="24"/>
        </w:rPr>
      </w:pPr>
      <w:r w:rsidRPr="00AE58E3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5．了解继承的其他问题。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ind w:hanging="420"/>
        <w:rPr>
          <w:color w:val="2B2B2B"/>
          <w:kern w:val="0"/>
          <w:sz w:val="24"/>
          <w:szCs w:val="24"/>
        </w:rPr>
      </w:pPr>
      <w:r w:rsidRPr="00AE58E3">
        <w:rPr>
          <w:rFonts w:ascii="Wingdings" w:hAnsi="Wingdings"/>
          <w:color w:val="2B2B2B"/>
          <w:kern w:val="0"/>
          <w:sz w:val="28"/>
          <w:szCs w:val="28"/>
        </w:rPr>
        <w:t></w:t>
      </w:r>
      <w:r w:rsidRPr="00AE58E3">
        <w:rPr>
          <w:rFonts w:ascii="Wingdings" w:hAnsi="Wingdings"/>
          <w:color w:val="2B2B2B"/>
          <w:kern w:val="0"/>
          <w:sz w:val="28"/>
          <w:szCs w:val="28"/>
        </w:rPr>
        <w:t></w:t>
      </w:r>
      <w:r w:rsidRPr="00AE58E3">
        <w:rPr>
          <w:rFonts w:ascii="Wingdings" w:hAnsi="Wingdings"/>
          <w:color w:val="2B2B2B"/>
          <w:kern w:val="0"/>
          <w:sz w:val="28"/>
          <w:szCs w:val="28"/>
        </w:rPr>
        <w:t></w:t>
      </w:r>
      <w:r w:rsidRPr="00AE58E3">
        <w:rPr>
          <w:color w:val="2B2B2B"/>
          <w:kern w:val="0"/>
          <w:sz w:val="28"/>
          <w:szCs w:val="28"/>
        </w:rPr>
        <w:t>参</w:t>
      </w:r>
      <w:r w:rsidR="00956BD5">
        <w:rPr>
          <w:rFonts w:hint="eastAsia"/>
          <w:color w:val="2B2B2B"/>
          <w:kern w:val="0"/>
          <w:sz w:val="28"/>
          <w:szCs w:val="28"/>
        </w:rPr>
        <w:t>阅</w:t>
      </w:r>
      <w:r w:rsidRPr="00AE58E3">
        <w:rPr>
          <w:color w:val="2B2B2B"/>
          <w:kern w:val="0"/>
          <w:sz w:val="28"/>
          <w:szCs w:val="28"/>
        </w:rPr>
        <w:t>：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ind w:firstLine="560"/>
        <w:rPr>
          <w:color w:val="2B2B2B"/>
          <w:kern w:val="0"/>
          <w:sz w:val="24"/>
          <w:szCs w:val="24"/>
        </w:rPr>
      </w:pPr>
      <w:r w:rsidRPr="00AE58E3">
        <w:rPr>
          <w:color w:val="2B2B2B"/>
          <w:kern w:val="0"/>
          <w:sz w:val="28"/>
          <w:szCs w:val="28"/>
        </w:rPr>
        <w:t>《民法学》 彭万林 中国政法大学出版社 2011年1月 第7版</w:t>
      </w:r>
      <w:r w:rsidRPr="00AE58E3">
        <w:rPr>
          <w:color w:val="2B2B2B"/>
          <w:kern w:val="0"/>
          <w:sz w:val="24"/>
          <w:szCs w:val="24"/>
        </w:rPr>
        <w:t xml:space="preserve">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ind w:firstLine="560"/>
        <w:rPr>
          <w:color w:val="2B2B2B"/>
          <w:kern w:val="0"/>
          <w:sz w:val="28"/>
          <w:szCs w:val="28"/>
        </w:rPr>
      </w:pPr>
      <w:r w:rsidRPr="00AE58E3">
        <w:rPr>
          <w:color w:val="2B2B2B"/>
          <w:kern w:val="0"/>
          <w:sz w:val="28"/>
          <w:szCs w:val="28"/>
        </w:rPr>
        <w:t>《民法总论》，梁</w:t>
      </w:r>
      <w:proofErr w:type="gramStart"/>
      <w:r w:rsidRPr="00AE58E3">
        <w:rPr>
          <w:color w:val="2B2B2B"/>
          <w:kern w:val="0"/>
          <w:sz w:val="28"/>
          <w:szCs w:val="28"/>
        </w:rPr>
        <w:t>慧星</w:t>
      </w:r>
      <w:proofErr w:type="gramEnd"/>
      <w:r w:rsidRPr="00AE58E3">
        <w:rPr>
          <w:color w:val="2B2B2B"/>
          <w:kern w:val="0"/>
          <w:sz w:val="28"/>
          <w:szCs w:val="28"/>
        </w:rPr>
        <w:t xml:space="preserve">，法律出版社2011年第四版 </w:t>
      </w:r>
    </w:p>
    <w:p w:rsidR="007F43D3" w:rsidRPr="00AE58E3" w:rsidRDefault="007F43D3" w:rsidP="007F43D3">
      <w:pPr>
        <w:spacing w:before="100" w:beforeAutospacing="1" w:after="100" w:afterAutospacing="1" w:line="240" w:lineRule="auto"/>
        <w:ind w:firstLine="560"/>
        <w:rPr>
          <w:color w:val="2B2B2B"/>
          <w:kern w:val="0"/>
          <w:sz w:val="28"/>
          <w:szCs w:val="28"/>
        </w:rPr>
      </w:pPr>
      <w:r w:rsidRPr="00AE58E3">
        <w:rPr>
          <w:color w:val="2B2B2B"/>
          <w:kern w:val="0"/>
          <w:sz w:val="28"/>
          <w:szCs w:val="28"/>
        </w:rPr>
        <w:t xml:space="preserve">《中国物权法教程》，王利明等，人民法院出版社2007年版 </w:t>
      </w:r>
    </w:p>
    <w:p w:rsidR="00EB224B" w:rsidRDefault="00EB224B" w:rsidP="0050440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hint="eastAsia"/>
          <w:b/>
          <w:sz w:val="28"/>
          <w:szCs w:val="24"/>
        </w:rPr>
      </w:pPr>
    </w:p>
    <w:p w:rsidR="00EB224B" w:rsidRDefault="00EB224B" w:rsidP="0050440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hint="eastAsia"/>
          <w:b/>
          <w:sz w:val="28"/>
          <w:szCs w:val="24"/>
        </w:rPr>
      </w:pPr>
    </w:p>
    <w:p w:rsidR="00EB224B" w:rsidRDefault="00EB224B" w:rsidP="0050440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hint="eastAsia"/>
          <w:b/>
          <w:sz w:val="28"/>
          <w:szCs w:val="24"/>
        </w:rPr>
      </w:pPr>
    </w:p>
    <w:p w:rsidR="00EB224B" w:rsidRDefault="00EB224B" w:rsidP="0050440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 w:hint="eastAsia"/>
          <w:b/>
          <w:sz w:val="28"/>
          <w:szCs w:val="24"/>
        </w:rPr>
      </w:pPr>
    </w:p>
    <w:p w:rsidR="0050440F" w:rsidRDefault="0050440F" w:rsidP="0050440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lastRenderedPageBreak/>
        <w:t>刑法学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考试科目：</w:t>
      </w:r>
      <w:r>
        <w:rPr>
          <w:rFonts w:ascii="微软雅黑" w:eastAsia="微软雅黑" w:hAnsi="微软雅黑" w:hint="eastAsia"/>
          <w:sz w:val="24"/>
          <w:szCs w:val="24"/>
        </w:rPr>
        <w:t>刑法学</w:t>
      </w:r>
      <w:r>
        <w:rPr>
          <w:rFonts w:ascii="微软雅黑" w:eastAsia="微软雅黑" w:hAnsi="微软雅黑"/>
          <w:sz w:val="24"/>
          <w:szCs w:val="24"/>
        </w:rPr>
        <w:t>考试形式和试卷结构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试卷满分为</w:t>
      </w:r>
      <w:r>
        <w:rPr>
          <w:rFonts w:ascii="微软雅黑" w:eastAsia="微软雅黑" w:hAnsi="微软雅黑" w:cs="Times New Roman" w:hint="eastAsia"/>
          <w:sz w:val="24"/>
          <w:szCs w:val="24"/>
        </w:rPr>
        <w:t>75</w:t>
      </w:r>
      <w:r>
        <w:rPr>
          <w:rFonts w:ascii="微软雅黑" w:eastAsia="微软雅黑" w:hAnsi="微软雅黑"/>
          <w:sz w:val="24"/>
          <w:szCs w:val="24"/>
        </w:rPr>
        <w:t>分，考试时间为</w:t>
      </w:r>
      <w:r>
        <w:rPr>
          <w:rFonts w:ascii="微软雅黑" w:eastAsia="微软雅黑" w:hAnsi="微软雅黑" w:cs="Times New Roman" w:hint="eastAsia"/>
          <w:sz w:val="24"/>
          <w:szCs w:val="24"/>
        </w:rPr>
        <w:t>90</w:t>
      </w:r>
      <w:r>
        <w:rPr>
          <w:rFonts w:ascii="微软雅黑" w:eastAsia="微软雅黑" w:hAnsi="微软雅黑"/>
          <w:sz w:val="24"/>
          <w:szCs w:val="24"/>
        </w:rPr>
        <w:t>分钟</w:t>
      </w:r>
      <w:r>
        <w:rPr>
          <w:rFonts w:ascii="微软雅黑" w:eastAsia="微软雅黑" w:hAnsi="微软雅黑" w:hint="eastAsia"/>
          <w:sz w:val="24"/>
          <w:szCs w:val="24"/>
        </w:rPr>
        <w:t>（与民法全计180分钟）。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二、答题方式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答题方式为闭卷、笔试</w:t>
      </w:r>
      <w:r>
        <w:rPr>
          <w:rFonts w:ascii="微软雅黑" w:eastAsia="微软雅黑" w:hAnsi="微软雅黑" w:hint="eastAsia"/>
          <w:sz w:val="24"/>
          <w:szCs w:val="24"/>
        </w:rPr>
        <w:t>。</w:t>
      </w:r>
      <w:bookmarkStart w:id="0" w:name="_GoBack"/>
      <w:bookmarkEnd w:id="0"/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三、试卷内容结构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刑法总则 70</w:t>
      </w:r>
      <w:r>
        <w:rPr>
          <w:rFonts w:ascii="微软雅黑" w:eastAsia="微软雅黑" w:hAnsi="微软雅黑"/>
          <w:sz w:val="24"/>
          <w:szCs w:val="24"/>
        </w:rPr>
        <w:t>％</w:t>
      </w:r>
      <w:r>
        <w:rPr>
          <w:rFonts w:ascii="微软雅黑" w:eastAsia="微软雅黑" w:hAnsi="微软雅黑" w:hint="eastAsia"/>
          <w:sz w:val="24"/>
          <w:szCs w:val="24"/>
        </w:rPr>
        <w:t>，刑法分则30</w:t>
      </w:r>
      <w:r>
        <w:rPr>
          <w:rFonts w:ascii="微软雅黑" w:eastAsia="微软雅黑" w:hAnsi="微软雅黑"/>
          <w:sz w:val="24"/>
          <w:szCs w:val="24"/>
        </w:rPr>
        <w:t>％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四、试卷题型结构为：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简答          25分（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道题×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分）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论述          30分（</w:t>
      </w:r>
      <w:r w:rsidRPr="00DA2C96">
        <w:rPr>
          <w:rFonts w:ascii="微软雅黑" w:eastAsia="微软雅黑" w:hAnsi="微软雅黑" w:hint="eastAsia"/>
          <w:color w:val="FF0000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道题×15分）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案例分析   20分（</w:t>
      </w:r>
      <w:r w:rsidRPr="00DA2C96">
        <w:rPr>
          <w:rFonts w:ascii="微软雅黑" w:eastAsia="微软雅黑" w:hAnsi="微软雅黑" w:hint="eastAsia"/>
          <w:color w:val="FF0000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道题×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0分）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五、参</w:t>
      </w:r>
      <w:r w:rsidR="00516A58">
        <w:rPr>
          <w:rFonts w:ascii="微软雅黑" w:eastAsia="微软雅黑" w:hAnsi="微软雅黑" w:hint="eastAsia"/>
          <w:sz w:val="24"/>
          <w:szCs w:val="24"/>
        </w:rPr>
        <w:t>阅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（一）</w:t>
      </w:r>
      <w:r w:rsidRPr="003B40C2">
        <w:rPr>
          <w:rFonts w:ascii="微软雅黑" w:eastAsia="微软雅黑" w:hAnsi="微软雅黑" w:hint="eastAsia"/>
          <w:sz w:val="24"/>
          <w:szCs w:val="24"/>
        </w:rPr>
        <w:t>高铭暄、马克昌主编：《刑法学》（第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七</w:t>
      </w:r>
      <w:r w:rsidRPr="003B40C2">
        <w:rPr>
          <w:rFonts w:ascii="微软雅黑" w:eastAsia="微软雅黑" w:hAnsi="微软雅黑" w:hint="eastAsia"/>
          <w:sz w:val="24"/>
          <w:szCs w:val="24"/>
        </w:rPr>
        <w:t>版），北京大学出版社、高等教育出版社201</w:t>
      </w:r>
      <w:r w:rsidRPr="0042239C">
        <w:rPr>
          <w:rFonts w:ascii="微软雅黑" w:eastAsia="微软雅黑" w:hAnsi="微软雅黑" w:hint="eastAsia"/>
          <w:color w:val="FF0000"/>
          <w:sz w:val="24"/>
          <w:szCs w:val="24"/>
        </w:rPr>
        <w:t>6</w:t>
      </w:r>
      <w:r w:rsidRPr="003B40C2"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1</w:t>
      </w:r>
      <w:r w:rsidRPr="003B40C2">
        <w:rPr>
          <w:rFonts w:ascii="微软雅黑" w:eastAsia="微软雅黑" w:hAnsi="微软雅黑" w:hint="eastAsia"/>
          <w:sz w:val="24"/>
          <w:szCs w:val="24"/>
        </w:rPr>
        <w:t>月版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Pr="000B3F58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（二）</w:t>
      </w:r>
      <w:proofErr w:type="gramStart"/>
      <w:r w:rsidRPr="000B3F58">
        <w:rPr>
          <w:rFonts w:ascii="微软雅黑" w:eastAsia="微软雅黑" w:hAnsi="微软雅黑" w:hint="eastAsia"/>
          <w:sz w:val="24"/>
          <w:szCs w:val="24"/>
        </w:rPr>
        <w:t>曲新久</w:t>
      </w:r>
      <w:proofErr w:type="gramEnd"/>
      <w:r w:rsidRPr="000B3F58">
        <w:rPr>
          <w:rFonts w:ascii="微软雅黑" w:eastAsia="微软雅黑" w:hAnsi="微软雅黑" w:hint="eastAsia"/>
          <w:sz w:val="24"/>
          <w:szCs w:val="24"/>
        </w:rPr>
        <w:t>主编：《刑法学》（第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五</w:t>
      </w:r>
      <w:r w:rsidRPr="000B3F58">
        <w:rPr>
          <w:rFonts w:ascii="微软雅黑" w:eastAsia="微软雅黑" w:hAnsi="微软雅黑" w:hint="eastAsia"/>
          <w:sz w:val="24"/>
          <w:szCs w:val="24"/>
        </w:rPr>
        <w:t>版），中国政法大学出版社201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6</w:t>
      </w:r>
      <w:r w:rsidRPr="000B3F58"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5</w:t>
      </w:r>
      <w:r w:rsidRPr="000B3F58">
        <w:rPr>
          <w:rFonts w:ascii="微软雅黑" w:eastAsia="微软雅黑" w:hAnsi="微软雅黑" w:hint="eastAsia"/>
          <w:sz w:val="24"/>
          <w:szCs w:val="24"/>
        </w:rPr>
        <w:t>月版；</w:t>
      </w:r>
    </w:p>
    <w:p w:rsidR="0050440F" w:rsidRPr="000B3F58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0B3F58">
        <w:rPr>
          <w:rFonts w:ascii="微软雅黑" w:eastAsia="微软雅黑" w:hAnsi="微软雅黑" w:hint="eastAsia"/>
          <w:sz w:val="24"/>
          <w:szCs w:val="24"/>
        </w:rPr>
        <w:t>（三）</w:t>
      </w:r>
      <w:r>
        <w:rPr>
          <w:rFonts w:ascii="微软雅黑" w:eastAsia="微软雅黑" w:hAnsi="微软雅黑" w:hint="eastAsia"/>
          <w:sz w:val="24"/>
          <w:szCs w:val="24"/>
        </w:rPr>
        <w:t>最新的立法及司法解释</w:t>
      </w:r>
    </w:p>
    <w:p w:rsidR="0050440F" w:rsidRPr="003B40C2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>刑法概说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刑法概念、性质、渊源、分类；刑法的根据、任务、功能；刑法体系；刑法解释。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考试要求：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了解——刑法的概念、性质、任务；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理解——刑法的功能；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熟悉并能够运用——刑法解释的各种方法。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>刑法的基本原则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罪刑法定原则、平等适用刑法原则、罪刑相适应原则。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了解——平等适用刑法原则；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理解——罪刑相适应原则；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熟悉并能够运用——罪刑法定原则（基本含义、理论基础、派生原则）。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刑法的适用范围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刑法的空间效力（概念、属地管辖、属人管辖、保护管辖、普遍管辖、对域外刑事判决的消极承认）、刑法的时间效力（概念、刑法的溯及力）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理解——刑法的时间效力</w:t>
      </w:r>
      <w:r>
        <w:rPr>
          <w:rFonts w:ascii="微软雅黑" w:eastAsia="微软雅黑" w:hAnsi="微软雅黑" w:hint="eastAsia"/>
          <w:sz w:val="24"/>
          <w:szCs w:val="24"/>
        </w:rPr>
        <w:t>，特别是溯及力问题</w:t>
      </w:r>
      <w:r w:rsidRPr="0093762C"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熟悉并能够运用——刑法的空间效力。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四、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犯罪</w:t>
      </w:r>
      <w:r>
        <w:rPr>
          <w:rFonts w:ascii="微软雅黑" w:eastAsia="微软雅黑" w:hAnsi="微软雅黑" w:hint="eastAsia"/>
          <w:b/>
          <w:sz w:val="24"/>
          <w:szCs w:val="24"/>
        </w:rPr>
        <w:t>概念与犯罪构成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犯罪概念、犯罪特征、犯罪分类（自然犯与法定犯、亲告罪与非亲告罪等）</w:t>
      </w:r>
      <w:r>
        <w:rPr>
          <w:rFonts w:ascii="微软雅黑" w:eastAsia="微软雅黑" w:hAnsi="微软雅黑" w:hint="eastAsia"/>
          <w:sz w:val="24"/>
          <w:szCs w:val="24"/>
        </w:rPr>
        <w:t>，犯罪构成的概念、</w:t>
      </w:r>
      <w:r w:rsidRPr="0093762C">
        <w:rPr>
          <w:rFonts w:ascii="微软雅黑" w:eastAsia="微软雅黑" w:hAnsi="微软雅黑" w:hint="eastAsia"/>
          <w:sz w:val="24"/>
          <w:szCs w:val="24"/>
        </w:rPr>
        <w:t>犯罪构成要件、构成要件要素的分类（记叙性构成要件要素与规范性构成要件要素、成文的构成要件要素与不成文的构成要件要素等）。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了解——犯罪的概念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93762C">
        <w:rPr>
          <w:rFonts w:ascii="微软雅黑" w:eastAsia="微软雅黑" w:hAnsi="微软雅黑" w:hint="eastAsia"/>
          <w:sz w:val="24"/>
          <w:szCs w:val="24"/>
        </w:rPr>
        <w:t>犯罪构成的概念</w:t>
      </w:r>
      <w:r>
        <w:rPr>
          <w:rFonts w:ascii="微软雅黑" w:eastAsia="微软雅黑" w:hAnsi="微软雅黑" w:hint="eastAsia"/>
          <w:sz w:val="24"/>
          <w:szCs w:val="24"/>
        </w:rPr>
        <w:t>（中国犯罪构成与大陆法系犯罪论体系的区别）</w:t>
      </w:r>
      <w:r w:rsidRPr="0093762C"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理解——犯罪的分类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93762C">
        <w:rPr>
          <w:rFonts w:ascii="微软雅黑" w:eastAsia="微软雅黑" w:hAnsi="微软雅黑" w:hint="eastAsia"/>
          <w:sz w:val="24"/>
          <w:szCs w:val="24"/>
        </w:rPr>
        <w:t>犯罪构成的共同要件、</w:t>
      </w:r>
      <w:r>
        <w:rPr>
          <w:rFonts w:ascii="微软雅黑" w:eastAsia="微软雅黑" w:hAnsi="微软雅黑" w:hint="eastAsia"/>
          <w:sz w:val="24"/>
          <w:szCs w:val="24"/>
        </w:rPr>
        <w:t>构成要件要素的分类；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熟悉并能够运用——犯罪的基本特征。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五、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>犯罪客体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犯罪客体的概念、分类、犯罪客体与犯罪对象的关系。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本章内容了解即可。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犯罪客观方面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犯罪客观方面概述，危害行为（作为、不作为），危害结果（种类、意义），因果关系（概念、认定、与刑事责任的关系），行为的时间、地点、方法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理解——犯罪客观方面概述，危害结果，行为的时间、地点、方法；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熟悉并能够运用——作为与不作为、因果关系。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七、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犯罪主体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犯罪主体概述、自然人犯罪主体（刑事责任年龄、刑事责任能力、特殊身份）、单位犯罪主体（概念、特征、处罚原则）。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理解——犯罪主体概述、单位犯罪的概念、特征；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熟悉并能够运用——刑事责任年龄、刑事责任能力、特殊身份、单位犯罪的处罚原则。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八、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犯罪主观方面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犯罪主观方面概述、犯罪故意（概念、故意的认识因素与意志因素、种类）、认识错误（概念、事实认识错误、法律认识错误）、犯罪过失（概念、种类）、犯罪的动机与目的、无罪过事件、期待可能性。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了解——期待可能性</w:t>
      </w:r>
      <w:r>
        <w:rPr>
          <w:rFonts w:ascii="微软雅黑" w:eastAsia="微软雅黑" w:hAnsi="微软雅黑" w:hint="eastAsia"/>
          <w:sz w:val="24"/>
          <w:szCs w:val="24"/>
        </w:rPr>
        <w:t>、不可抗力事件、意外事件</w:t>
      </w:r>
      <w:r w:rsidRPr="0093762C"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理解——犯罪主观方面概述、犯罪的目的与动机、无罪过事件；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熟悉并能够运用——犯罪故意、认识错误、犯罪过失。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九、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正当化事由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概述、正当防卫、紧急避险、其他正当化事由（法令行为、正当业务行为、被害人承诺、自救行为）。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理解——正当化事由概述、其他正当化事由；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熟悉并能够运用——正当防卫、紧急避险。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犯罪未完成形态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概述（概念、与犯罪阶段的关系、犯罪既遂）、犯罪预备（概念、特征、刑事责任）、犯罪未遂（概念、特征、分类、刑事责任）、犯罪中止（概念、特征、分类、刑事责任）。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理解——犯罪未完成形态概述；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>
        <w:rPr>
          <w:rFonts w:ascii="微软雅黑" w:eastAsia="微软雅黑" w:hAnsi="微软雅黑" w:hint="eastAsia"/>
          <w:sz w:val="24"/>
          <w:szCs w:val="24"/>
        </w:rPr>
        <w:t>犯罪既遂形态的类型，</w:t>
      </w:r>
      <w:r w:rsidRPr="0093762C">
        <w:rPr>
          <w:rFonts w:ascii="微软雅黑" w:eastAsia="微软雅黑" w:hAnsi="微软雅黑" w:hint="eastAsia"/>
          <w:sz w:val="24"/>
          <w:szCs w:val="24"/>
        </w:rPr>
        <w:t>犯罪预备、犯罪未遂、犯罪中止</w:t>
      </w:r>
      <w:r>
        <w:rPr>
          <w:rFonts w:ascii="微软雅黑" w:eastAsia="微软雅黑" w:hAnsi="微软雅黑" w:hint="eastAsia"/>
          <w:sz w:val="24"/>
          <w:szCs w:val="24"/>
        </w:rPr>
        <w:t>的成立条件及其处罚原则</w:t>
      </w:r>
      <w:r w:rsidRPr="0093762C">
        <w:rPr>
          <w:rFonts w:ascii="微软雅黑" w:eastAsia="微软雅黑" w:hAnsi="微软雅黑" w:hint="eastAsia"/>
          <w:sz w:val="24"/>
          <w:szCs w:val="24"/>
        </w:rPr>
        <w:t>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十一、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共同犯罪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概念、成立条件（包括不成立共同犯罪的情形）、分类（任意共同犯罪与必要共同犯罪、事前通谋的共同犯罪与事前无通谋的共同犯罪、简单共同犯罪与复杂共同犯罪、一般共同犯罪与特殊共同犯罪）、共同犯罪人的分类及刑事责任（主犯、从犯、胁从犯、教唆犯）、共同犯罪的特殊问题（共同犯罪与身份、共同犯罪与犯罪形态等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>
        <w:rPr>
          <w:rFonts w:ascii="微软雅黑" w:eastAsia="微软雅黑" w:hAnsi="微软雅黑" w:hint="eastAsia"/>
          <w:sz w:val="24"/>
          <w:szCs w:val="24"/>
        </w:rPr>
        <w:t>片面共犯、承继共犯、间接正犯的概念；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理解——共同犯罪的概念、分类、共同犯罪的特殊问题；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熟悉并能够运用——共同犯罪的成立条件、共同犯罪人的分类及刑事责任。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十二、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</w:t>
      </w:r>
      <w:proofErr w:type="gramStart"/>
      <w:r w:rsidRPr="0093762C">
        <w:rPr>
          <w:rFonts w:ascii="微软雅黑" w:eastAsia="微软雅黑" w:hAnsi="微软雅黑" w:hint="eastAsia"/>
          <w:b/>
          <w:sz w:val="24"/>
          <w:szCs w:val="24"/>
        </w:rPr>
        <w:t>罪数形态</w:t>
      </w:r>
      <w:proofErr w:type="gramEnd"/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概述（概念、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区分罪数的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标准）、实质的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罪（继续犯、想象竞合犯、结果加重犯）、法定的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罪（结合犯、集合犯）、处断的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罪（连续犯、吸收犯、牵连犯）。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理解——概述、法定的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罪、处断的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熟悉并能够运用——实质的</w:t>
      </w:r>
      <w:proofErr w:type="gramStart"/>
      <w:r w:rsidRPr="0093762C">
        <w:rPr>
          <w:rFonts w:ascii="微软雅黑" w:eastAsia="微软雅黑" w:hAnsi="微软雅黑" w:hint="eastAsia"/>
          <w:sz w:val="24"/>
          <w:szCs w:val="24"/>
        </w:rPr>
        <w:t>一</w:t>
      </w:r>
      <w:proofErr w:type="gramEnd"/>
      <w:r w:rsidRPr="0093762C">
        <w:rPr>
          <w:rFonts w:ascii="微软雅黑" w:eastAsia="微软雅黑" w:hAnsi="微软雅黑" w:hint="eastAsia"/>
          <w:sz w:val="24"/>
          <w:szCs w:val="24"/>
        </w:rPr>
        <w:t>罪。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lastRenderedPageBreak/>
        <w:t>十三、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b/>
          <w:sz w:val="24"/>
          <w:szCs w:val="24"/>
        </w:rPr>
        <w:t>刑事责任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刑事责任概念、刑事责任的根据、刑事责任的发展阶段和解决方式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本章内容了解即可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十四 、 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>刑罚概说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刑罚的概念与特征、刑罚目的（概念、特殊预防、一般预防）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理解——刑罚的概念与特征；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熟悉并能够运用——刑罚目的。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十五、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刑罚的体系与种类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概述（刑罚体系、刑罚种类）、主刑（特点、管制、拘役、有期徒刑、无期徒刑、死刑）、附加刑（特点、罚金、剥夺政治权利、没收财产、驱逐出境）、非刑罚处理方法。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了解——概述、主刑与附加刑的特点、非刑罚处理方法；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理解——管制、拘役、没收财产、驱逐出境的基本内容；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熟悉并能够运用——有期徒刑、无期徒刑、死刑、罚金、剥夺政治权利的基本内容。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十六、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刑罚裁量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量刑概述（概念、量刑原则）、量刑情节（概念、法定量刑情节、酌定量刑情节、量刑情节的适用、累犯、自首、坦白、立功）、量刑制度（数罪并罚、缓刑）。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了解——量刑概述及原则、酌定量刑情节、量刑情节的适用；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理解——数罪并罚的概念、原则、适用；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熟悉并能够运用——累犯、自首、坦白、立功、缓刑。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十七、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刑罚执行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93762C">
        <w:rPr>
          <w:rFonts w:ascii="微软雅黑" w:eastAsia="微软雅黑" w:hAnsi="微软雅黑" w:hint="eastAsia"/>
          <w:sz w:val="24"/>
          <w:szCs w:val="24"/>
        </w:rPr>
        <w:t>行刑概述（概念、原则）、减刑、假释。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理解——行刑的概念、原则；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熟悉并能够运用——减刑、假释。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十八、</w:t>
      </w:r>
      <w:r w:rsidRPr="0093762C">
        <w:rPr>
          <w:rFonts w:ascii="微软雅黑" w:eastAsia="微软雅黑" w:hAnsi="微软雅黑" w:hint="eastAsia"/>
          <w:b/>
          <w:sz w:val="24"/>
          <w:szCs w:val="24"/>
        </w:rPr>
        <w:t xml:space="preserve">  刑罚消灭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：概述（概念、刑罚消灭事由）、时效（概述、追诉时效的期限、延长、中断）、赦免（概念、种类）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</w:t>
      </w:r>
      <w:r w:rsidRPr="0093762C">
        <w:rPr>
          <w:rFonts w:ascii="微软雅黑" w:eastAsia="微软雅黑" w:hAnsi="微软雅黑" w:hint="eastAsia"/>
          <w:sz w:val="24"/>
          <w:szCs w:val="24"/>
        </w:rPr>
        <w:t>了解——刑罚消灭概述；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理解——赦免的概念与种类；</w:t>
      </w:r>
    </w:p>
    <w:p w:rsidR="0050440F" w:rsidRPr="0093762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熟悉并能够运用——追诉时效的期限、延长、中断。</w:t>
      </w:r>
    </w:p>
    <w:p w:rsidR="0050440F" w:rsidRDefault="0050440F" w:rsidP="0050440F">
      <w:pPr>
        <w:spacing w:after="0" w:line="0" w:lineRule="atLeast"/>
        <w:ind w:left="0" w:right="0" w:firstLineChars="50" w:firstLine="120"/>
        <w:contextualSpacing/>
        <w:rPr>
          <w:rFonts w:ascii="微软雅黑" w:eastAsia="微软雅黑" w:hAnsi="微软雅黑"/>
          <w:sz w:val="24"/>
          <w:szCs w:val="24"/>
        </w:rPr>
      </w:pPr>
      <w:r w:rsidRPr="0069490C">
        <w:rPr>
          <w:rFonts w:ascii="微软雅黑" w:eastAsia="微软雅黑" w:hAnsi="微软雅黑" w:hint="eastAsia"/>
          <w:b/>
          <w:sz w:val="24"/>
          <w:szCs w:val="24"/>
        </w:rPr>
        <w:t>十</w:t>
      </w:r>
      <w:r>
        <w:rPr>
          <w:rFonts w:ascii="微软雅黑" w:eastAsia="微软雅黑" w:hAnsi="微软雅黑" w:hint="eastAsia"/>
          <w:b/>
          <w:sz w:val="24"/>
          <w:szCs w:val="24"/>
        </w:rPr>
        <w:t>九</w:t>
      </w:r>
      <w:r w:rsidRPr="0069490C">
        <w:rPr>
          <w:rFonts w:ascii="微软雅黑" w:eastAsia="微软雅黑" w:hAnsi="微软雅黑" w:hint="eastAsia"/>
          <w:b/>
          <w:sz w:val="24"/>
          <w:szCs w:val="24"/>
        </w:rPr>
        <w:t>、  刑法各论与刑法总论的关系</w:t>
      </w:r>
      <w:r w:rsidRPr="0069490C">
        <w:rPr>
          <w:rFonts w:ascii="微软雅黑" w:eastAsia="微软雅黑" w:hAnsi="微软雅黑" w:hint="eastAsia"/>
          <w:b/>
          <w:sz w:val="24"/>
          <w:szCs w:val="24"/>
        </w:rPr>
        <w:br/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  <w:r w:rsidRPr="009143F6">
        <w:rPr>
          <w:rFonts w:ascii="微软雅黑" w:eastAsia="微软雅黑" w:hAnsi="微软雅黑" w:hint="eastAsia"/>
          <w:sz w:val="24"/>
          <w:szCs w:val="24"/>
        </w:rPr>
        <w:t>刑法各论</w:t>
      </w:r>
      <w:r>
        <w:rPr>
          <w:rFonts w:ascii="微软雅黑" w:eastAsia="微软雅黑" w:hAnsi="微软雅黑" w:hint="eastAsia"/>
          <w:sz w:val="24"/>
          <w:szCs w:val="24"/>
        </w:rPr>
        <w:t>与刑法总论的关系、各论</w:t>
      </w:r>
      <w:r w:rsidRPr="009143F6">
        <w:rPr>
          <w:rFonts w:ascii="微软雅黑" w:eastAsia="微软雅黑" w:hAnsi="微软雅黑" w:hint="eastAsia"/>
          <w:sz w:val="24"/>
          <w:szCs w:val="24"/>
        </w:rPr>
        <w:t>对刑法总论的作用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9143F6">
        <w:rPr>
          <w:rFonts w:ascii="微软雅黑" w:eastAsia="微软雅黑" w:hAnsi="微软雅黑" w:hint="eastAsia"/>
          <w:sz w:val="24"/>
          <w:szCs w:val="24"/>
        </w:rPr>
        <w:t>刑法分则的体系、 犯罪的分类排列、犯罪分类排列的依据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9143F6">
        <w:rPr>
          <w:rFonts w:ascii="微软雅黑" w:eastAsia="微软雅黑" w:hAnsi="微软雅黑" w:hint="eastAsia"/>
          <w:sz w:val="24"/>
          <w:szCs w:val="24"/>
        </w:rPr>
        <w:t xml:space="preserve"> 具体犯罪条文的构成</w:t>
      </w:r>
      <w:r>
        <w:rPr>
          <w:rFonts w:ascii="微软雅黑" w:eastAsia="微软雅黑" w:hAnsi="微软雅黑" w:hint="eastAsia"/>
          <w:sz w:val="24"/>
          <w:szCs w:val="24"/>
        </w:rPr>
        <w:t>（</w:t>
      </w:r>
      <w:r w:rsidRPr="009143F6">
        <w:rPr>
          <w:rFonts w:ascii="微软雅黑" w:eastAsia="微软雅黑" w:hAnsi="微软雅黑" w:hint="eastAsia"/>
          <w:sz w:val="24"/>
          <w:szCs w:val="24"/>
        </w:rPr>
        <w:t> 罪状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9143F6">
        <w:rPr>
          <w:rFonts w:ascii="微软雅黑" w:eastAsia="微软雅黑" w:hAnsi="微软雅黑" w:hint="eastAsia"/>
          <w:sz w:val="24"/>
          <w:szCs w:val="24"/>
        </w:rPr>
        <w:t>罪名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9143F6">
        <w:rPr>
          <w:rFonts w:ascii="微软雅黑" w:eastAsia="微软雅黑" w:hAnsi="微软雅黑" w:hint="eastAsia"/>
          <w:sz w:val="24"/>
          <w:szCs w:val="24"/>
        </w:rPr>
        <w:t>法定刑</w:t>
      </w:r>
      <w:r>
        <w:rPr>
          <w:rFonts w:ascii="微软雅黑" w:eastAsia="微软雅黑" w:hAnsi="微软雅黑" w:hint="eastAsia"/>
          <w:sz w:val="24"/>
          <w:szCs w:val="24"/>
        </w:rPr>
        <w:t>）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9143F6">
        <w:rPr>
          <w:rFonts w:ascii="微软雅黑" w:eastAsia="微软雅黑" w:hAnsi="微软雅黑" w:hint="eastAsia"/>
          <w:sz w:val="24"/>
          <w:szCs w:val="24"/>
        </w:rPr>
        <w:t>刑法分则的体系、 犯罪的分类排列、犯罪分类排列的依据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93762C">
        <w:rPr>
          <w:rFonts w:ascii="微软雅黑" w:eastAsia="微软雅黑" w:hAnsi="微软雅黑" w:hint="eastAsia"/>
          <w:sz w:val="24"/>
          <w:szCs w:val="24"/>
        </w:rPr>
        <w:t>理解——</w:t>
      </w:r>
      <w:r w:rsidRPr="009143F6">
        <w:rPr>
          <w:rFonts w:ascii="微软雅黑" w:eastAsia="微软雅黑" w:hAnsi="微软雅黑" w:hint="eastAsia"/>
          <w:sz w:val="24"/>
          <w:szCs w:val="24"/>
        </w:rPr>
        <w:t>刑法各论</w:t>
      </w:r>
      <w:r>
        <w:rPr>
          <w:rFonts w:ascii="微软雅黑" w:eastAsia="微软雅黑" w:hAnsi="微软雅黑" w:hint="eastAsia"/>
          <w:sz w:val="24"/>
          <w:szCs w:val="24"/>
        </w:rPr>
        <w:t>与刑法总论的关系、各论</w:t>
      </w:r>
      <w:r w:rsidRPr="009143F6">
        <w:rPr>
          <w:rFonts w:ascii="微软雅黑" w:eastAsia="微软雅黑" w:hAnsi="微软雅黑" w:hint="eastAsia"/>
          <w:sz w:val="24"/>
          <w:szCs w:val="24"/>
        </w:rPr>
        <w:t>对刑法总论的作用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Pr="0069490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</w:t>
      </w:r>
      <w:r w:rsidRPr="0069490C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 w:rsidRPr="009143F6">
        <w:rPr>
          <w:rFonts w:ascii="微软雅黑" w:eastAsia="微软雅黑" w:hAnsi="微软雅黑" w:hint="eastAsia"/>
          <w:sz w:val="24"/>
          <w:szCs w:val="24"/>
        </w:rPr>
        <w:t>具体犯罪条文的构成</w:t>
      </w:r>
      <w:r>
        <w:rPr>
          <w:rFonts w:ascii="微软雅黑" w:eastAsia="微软雅黑" w:hAnsi="微软雅黑" w:hint="eastAsia"/>
          <w:sz w:val="24"/>
          <w:szCs w:val="24"/>
        </w:rPr>
        <w:t>（</w:t>
      </w:r>
      <w:r w:rsidRPr="009143F6">
        <w:rPr>
          <w:rFonts w:ascii="微软雅黑" w:eastAsia="微软雅黑" w:hAnsi="微软雅黑" w:hint="eastAsia"/>
          <w:sz w:val="24"/>
          <w:szCs w:val="24"/>
        </w:rPr>
        <w:t> 罪状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9143F6">
        <w:rPr>
          <w:rFonts w:ascii="微软雅黑" w:eastAsia="微软雅黑" w:hAnsi="微软雅黑" w:hint="eastAsia"/>
          <w:sz w:val="24"/>
          <w:szCs w:val="24"/>
        </w:rPr>
        <w:t>罪名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9143F6">
        <w:rPr>
          <w:rFonts w:ascii="微软雅黑" w:eastAsia="微软雅黑" w:hAnsi="微软雅黑" w:hint="eastAsia"/>
          <w:sz w:val="24"/>
          <w:szCs w:val="24"/>
        </w:rPr>
        <w:t>法定刑</w:t>
      </w:r>
      <w:r>
        <w:rPr>
          <w:rFonts w:ascii="微软雅黑" w:eastAsia="微软雅黑" w:hAnsi="微软雅黑" w:hint="eastAsia"/>
          <w:sz w:val="24"/>
          <w:szCs w:val="24"/>
        </w:rPr>
        <w:t>）。</w:t>
      </w:r>
    </w:p>
    <w:p w:rsidR="0050440F" w:rsidRPr="00A34BB8" w:rsidRDefault="0050440F" w:rsidP="0050440F">
      <w:pPr>
        <w:spacing w:after="0" w:line="0" w:lineRule="atLeast"/>
        <w:ind w:left="0" w:right="0" w:firstLineChars="50" w:firstLine="12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二十</w:t>
      </w:r>
      <w:r w:rsidRPr="0069490C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sz w:val="24"/>
          <w:szCs w:val="24"/>
        </w:rPr>
        <w:t>、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危害国家安全罪</w:t>
      </w:r>
      <w:r w:rsidRPr="00A34BB8">
        <w:rPr>
          <w:rFonts w:ascii="微软雅黑" w:eastAsia="微软雅黑" w:hAnsi="微软雅黑" w:hint="eastAsia"/>
          <w:sz w:val="24"/>
          <w:szCs w:val="24"/>
        </w:rPr>
        <w:t> 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A34BB8">
        <w:rPr>
          <w:rFonts w:ascii="微软雅黑" w:eastAsia="微软雅黑" w:hAnsi="微软雅黑" w:hint="eastAsia"/>
          <w:sz w:val="24"/>
          <w:szCs w:val="24"/>
        </w:rPr>
        <w:t>危害国家安全罪的概念及基本特</w:t>
      </w:r>
      <w:r>
        <w:rPr>
          <w:rFonts w:ascii="微软雅黑" w:eastAsia="微软雅黑" w:hAnsi="微软雅黑" w:hint="eastAsia"/>
          <w:sz w:val="24"/>
          <w:szCs w:val="24"/>
        </w:rPr>
        <w:t>征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DD2170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本章内容了解即可</w:t>
      </w:r>
    </w:p>
    <w:p w:rsidR="0050440F" w:rsidRPr="001F50E5" w:rsidRDefault="0050440F" w:rsidP="0050440F">
      <w:pPr>
        <w:spacing w:after="0" w:line="0" w:lineRule="atLeast"/>
        <w:ind w:left="0" w:right="0" w:firstLineChars="50" w:firstLine="12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二十一</w:t>
      </w:r>
      <w:r>
        <w:rPr>
          <w:rFonts w:ascii="微软雅黑" w:eastAsia="微软雅黑" w:hAnsi="微软雅黑" w:hint="eastAsia"/>
          <w:b/>
          <w:sz w:val="24"/>
          <w:szCs w:val="24"/>
        </w:rPr>
        <w:t>、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危害</w:t>
      </w:r>
      <w:r>
        <w:rPr>
          <w:rFonts w:ascii="微软雅黑" w:eastAsia="微软雅黑" w:hAnsi="微软雅黑" w:hint="eastAsia"/>
          <w:b/>
          <w:sz w:val="24"/>
          <w:szCs w:val="24"/>
        </w:rPr>
        <w:t>公共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安全罪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危害公共</w:t>
      </w:r>
      <w:r>
        <w:rPr>
          <w:rFonts w:ascii="微软雅黑" w:eastAsia="微软雅黑" w:hAnsi="微软雅黑" w:hint="eastAsia"/>
          <w:sz w:val="24"/>
          <w:szCs w:val="24"/>
        </w:rPr>
        <w:t>安全罪的基本特征，以危险方法危害公共安全罪的种类及犯罪构成，</w:t>
      </w:r>
      <w:r w:rsidRPr="001F50E5">
        <w:rPr>
          <w:rFonts w:ascii="微软雅黑" w:eastAsia="微软雅黑" w:hAnsi="微软雅黑" w:hint="eastAsia"/>
          <w:sz w:val="24"/>
          <w:szCs w:val="24"/>
        </w:rPr>
        <w:t>安全事故</w:t>
      </w:r>
      <w:r>
        <w:rPr>
          <w:rFonts w:ascii="微软雅黑" w:eastAsia="微软雅黑" w:hAnsi="微软雅黑" w:hint="eastAsia"/>
          <w:sz w:val="24"/>
          <w:szCs w:val="24"/>
        </w:rPr>
        <w:t>类犯罪</w:t>
      </w:r>
      <w:r w:rsidRPr="001F50E5">
        <w:rPr>
          <w:rFonts w:ascii="微软雅黑" w:eastAsia="微软雅黑" w:hAnsi="微软雅黑" w:hint="eastAsia"/>
          <w:sz w:val="24"/>
          <w:szCs w:val="24"/>
        </w:rPr>
        <w:t>的种类及犯罪构成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危害公共安全罪的基本特征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Pr="00DD2170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 w:rsidRPr="001F50E5">
        <w:rPr>
          <w:rFonts w:ascii="微软雅黑" w:eastAsia="微软雅黑" w:hAnsi="微软雅黑" w:hint="eastAsia"/>
          <w:sz w:val="24"/>
          <w:szCs w:val="24"/>
        </w:rPr>
        <w:t>安全事故</w:t>
      </w:r>
      <w:r>
        <w:rPr>
          <w:rFonts w:ascii="微软雅黑" w:eastAsia="微软雅黑" w:hAnsi="微软雅黑" w:hint="eastAsia"/>
          <w:sz w:val="24"/>
          <w:szCs w:val="24"/>
        </w:rPr>
        <w:t>类犯罪</w:t>
      </w:r>
      <w:r w:rsidRPr="001F50E5">
        <w:rPr>
          <w:rFonts w:ascii="微软雅黑" w:eastAsia="微软雅黑" w:hAnsi="微软雅黑" w:hint="eastAsia"/>
          <w:sz w:val="24"/>
          <w:szCs w:val="24"/>
        </w:rPr>
        <w:t>的种类及犯罪构成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50440F" w:rsidRPr="001F50E5" w:rsidRDefault="0050440F" w:rsidP="0050440F">
      <w:pPr>
        <w:spacing w:after="0" w:line="0" w:lineRule="atLeast"/>
        <w:ind w:left="0" w:right="0" w:firstLineChars="50" w:firstLine="12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二十二、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破坏社会主义市场经济秩序罪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666E86">
        <w:rPr>
          <w:rFonts w:ascii="微软雅黑" w:eastAsia="微软雅黑" w:hAnsi="微软雅黑" w:hint="eastAsia"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破坏社会主义市场经济秩序罪的概念、种类及各种常发罪的基本特征及刑事责任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666E86">
        <w:rPr>
          <w:rFonts w:ascii="微软雅黑" w:eastAsia="微软雅黑" w:hAnsi="微软雅黑" w:hint="eastAsia"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破坏社会主义市场经济秩序罪的概念、种类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Pr="00666E86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>
        <w:rPr>
          <w:rFonts w:ascii="微软雅黑" w:eastAsia="微软雅黑" w:hAnsi="微软雅黑" w:hint="eastAsia"/>
          <w:sz w:val="24"/>
          <w:szCs w:val="24"/>
        </w:rPr>
        <w:t>走私罪，生产、销售伪劣商品罪的罪名及犯罪构成。</w:t>
      </w:r>
    </w:p>
    <w:p w:rsidR="0050440F" w:rsidRPr="001F50E5" w:rsidRDefault="0050440F" w:rsidP="0050440F">
      <w:pPr>
        <w:spacing w:after="0" w:line="0" w:lineRule="atLeast"/>
        <w:ind w:left="0" w:right="0" w:firstLineChars="50" w:firstLine="12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二十三、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侵犯公民人身权利、民主权利罪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侵犯公民人身权利、民主权利罪的概念及构成，故意杀人罪、故意伤害罪、非法拘禁罪、绑架罪、拐卖妇女儿童罪、刑讯逼供罪的基本特征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侵犯公民人身权利、民主权利罪的概念及构成</w:t>
      </w:r>
      <w:r>
        <w:rPr>
          <w:rFonts w:ascii="微软雅黑" w:eastAsia="微软雅黑" w:hAnsi="微软雅黑" w:hint="eastAsia"/>
          <w:sz w:val="24"/>
          <w:szCs w:val="24"/>
        </w:rPr>
        <w:t>；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 w:rsidRPr="001F50E5">
        <w:rPr>
          <w:rFonts w:ascii="微软雅黑" w:eastAsia="微软雅黑" w:hAnsi="微软雅黑" w:hint="eastAsia"/>
          <w:sz w:val="24"/>
          <w:szCs w:val="24"/>
        </w:rPr>
        <w:t>故意杀人罪、故意伤害罪、非法拘禁罪、绑架罪、拐卖妇女儿童罪、刑讯逼供</w:t>
      </w:r>
      <w:r>
        <w:rPr>
          <w:rFonts w:ascii="微软雅黑" w:eastAsia="微软雅黑" w:hAnsi="微软雅黑" w:hint="eastAsia"/>
          <w:sz w:val="24"/>
          <w:szCs w:val="24"/>
        </w:rPr>
        <w:t>等</w:t>
      </w:r>
      <w:r w:rsidRPr="001F50E5">
        <w:rPr>
          <w:rFonts w:ascii="微软雅黑" w:eastAsia="微软雅黑" w:hAnsi="微软雅黑" w:hint="eastAsia"/>
          <w:sz w:val="24"/>
          <w:szCs w:val="24"/>
        </w:rPr>
        <w:t>罪的</w:t>
      </w:r>
      <w:r>
        <w:rPr>
          <w:rFonts w:ascii="微软雅黑" w:eastAsia="微软雅黑" w:hAnsi="微软雅黑" w:hint="eastAsia"/>
          <w:sz w:val="24"/>
          <w:szCs w:val="24"/>
        </w:rPr>
        <w:t>司法运用。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二十四、 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侵犯财产罪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侵犯财产罪的概念及各常发罪的构成要件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侵犯财产罪的概念</w:t>
      </w:r>
      <w:r>
        <w:rPr>
          <w:rFonts w:ascii="微软雅黑" w:eastAsia="微软雅黑" w:hAnsi="微软雅黑" w:hint="eastAsia"/>
          <w:sz w:val="24"/>
          <w:szCs w:val="24"/>
        </w:rPr>
        <w:t>及特征</w:t>
      </w:r>
    </w:p>
    <w:p w:rsidR="0050440F" w:rsidRPr="00133B88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>
        <w:rPr>
          <w:rFonts w:ascii="微软雅黑" w:eastAsia="微软雅黑" w:hAnsi="微软雅黑" w:hint="eastAsia"/>
          <w:sz w:val="24"/>
          <w:szCs w:val="24"/>
        </w:rPr>
        <w:t>盗窃罪、抢劫罪、诈骗罪、敲诈勒索罪、侵占罪、职务侵占罪、故意毁坏财物罪及破坏生产经营罪的司法运用。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二十五、 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妨害社会管理秩序罪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  <w:r w:rsidRPr="001F50E5">
        <w:rPr>
          <w:rFonts w:ascii="微软雅黑" w:eastAsia="微软雅黑" w:hAnsi="微软雅黑" w:hint="eastAsia"/>
          <w:sz w:val="24"/>
          <w:szCs w:val="24"/>
        </w:rPr>
        <w:t>妨害社会管理秩序罪的概念及各常发罪的构成要件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妨害社会管理秩序罪的概念</w:t>
      </w:r>
      <w:r>
        <w:rPr>
          <w:rFonts w:ascii="微软雅黑" w:eastAsia="微软雅黑" w:hAnsi="微软雅黑" w:hint="eastAsia"/>
          <w:sz w:val="24"/>
          <w:szCs w:val="24"/>
        </w:rPr>
        <w:t>及特征</w:t>
      </w:r>
    </w:p>
    <w:p w:rsidR="0050440F" w:rsidRPr="00D063AC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>
        <w:rPr>
          <w:rFonts w:ascii="微软雅黑" w:eastAsia="微软雅黑" w:hAnsi="微软雅黑" w:hint="eastAsia"/>
          <w:sz w:val="24"/>
          <w:szCs w:val="24"/>
        </w:rPr>
        <w:t>妨害公务罪、寻衅滋事罪、赌博罪、污染环境罪及走私、贩卖、运输、制造毒品罪的司法运用。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二十六、 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危害国防利益罪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危害国防利益罪的概念及基本特征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DD2170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本章内容了解即可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二十七、 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贪污贿赂罪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贪污贿赂罪的概念及各罪的构成要件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贪污贿赂罪的概念及</w:t>
      </w:r>
      <w:r>
        <w:rPr>
          <w:rFonts w:ascii="微软雅黑" w:eastAsia="微软雅黑" w:hAnsi="微软雅黑" w:hint="eastAsia"/>
          <w:sz w:val="24"/>
          <w:szCs w:val="24"/>
        </w:rPr>
        <w:t>特征；</w:t>
      </w:r>
    </w:p>
    <w:p w:rsidR="0050440F" w:rsidRPr="005A38BA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>
        <w:rPr>
          <w:rFonts w:ascii="微软雅黑" w:eastAsia="微软雅黑" w:hAnsi="微软雅黑" w:hint="eastAsia"/>
          <w:sz w:val="24"/>
          <w:szCs w:val="24"/>
        </w:rPr>
        <w:t>贪污罪、受贿罪、利用影响力受贿罪、巨额财产来源不明罪、私分国有资产罪的司法运用。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 xml:space="preserve">二十八、 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渎职罪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渎职罪的概念及构成，滥用职权罪、玩忽职守罪及司法机关工作人员渎职犯罪的构成要件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1.了解</w:t>
      </w:r>
      <w:r w:rsidRPr="0093762C">
        <w:rPr>
          <w:rFonts w:ascii="微软雅黑" w:eastAsia="微软雅黑" w:hAnsi="微软雅黑" w:hint="eastAsia"/>
          <w:sz w:val="24"/>
          <w:szCs w:val="24"/>
        </w:rPr>
        <w:t>——</w:t>
      </w:r>
      <w:r w:rsidRPr="001F50E5">
        <w:rPr>
          <w:rFonts w:ascii="微软雅黑" w:eastAsia="微软雅黑" w:hAnsi="微软雅黑" w:hint="eastAsia"/>
          <w:sz w:val="24"/>
          <w:szCs w:val="24"/>
        </w:rPr>
        <w:t>渎职罪的概念及构成</w:t>
      </w:r>
      <w:r>
        <w:rPr>
          <w:rFonts w:ascii="微软雅黑" w:eastAsia="微软雅黑" w:hAnsi="微软雅黑" w:hint="eastAsia"/>
          <w:sz w:val="24"/>
          <w:szCs w:val="24"/>
        </w:rPr>
        <w:t>特征；</w:t>
      </w:r>
    </w:p>
    <w:p w:rsidR="0050440F" w:rsidRPr="005A38BA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</w:t>
      </w:r>
      <w:r w:rsidRPr="00666E8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DD2170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93762C">
        <w:rPr>
          <w:rFonts w:ascii="微软雅黑" w:eastAsia="微软雅黑" w:hAnsi="微软雅黑" w:hint="eastAsia"/>
          <w:sz w:val="24"/>
          <w:szCs w:val="24"/>
        </w:rPr>
        <w:t>熟悉并能够运用——</w:t>
      </w:r>
      <w:r w:rsidRPr="001F50E5">
        <w:rPr>
          <w:rFonts w:ascii="微软雅黑" w:eastAsia="微软雅黑" w:hAnsi="微软雅黑" w:hint="eastAsia"/>
          <w:sz w:val="24"/>
          <w:szCs w:val="24"/>
        </w:rPr>
        <w:t>滥用职权罪、玩忽职守罪及司法机关工作人员渎职犯罪的构成要件</w:t>
      </w:r>
      <w:r>
        <w:rPr>
          <w:rFonts w:ascii="微软雅黑" w:eastAsia="微软雅黑" w:hAnsi="微软雅黑" w:hint="eastAsia"/>
          <w:sz w:val="24"/>
          <w:szCs w:val="24"/>
        </w:rPr>
        <w:t>及司法运用。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二十九、</w:t>
      </w:r>
      <w:r w:rsidRPr="001F50E5">
        <w:rPr>
          <w:rFonts w:ascii="微软雅黑" w:eastAsia="微软雅黑" w:hAnsi="微软雅黑" w:hint="eastAsia"/>
          <w:b/>
          <w:sz w:val="24"/>
          <w:szCs w:val="24"/>
        </w:rPr>
        <w:t>军人违反职责罪</w:t>
      </w:r>
    </w:p>
    <w:p w:rsidR="0050440F" w:rsidRPr="001F50E5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考试内容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176383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76383">
        <w:rPr>
          <w:rFonts w:ascii="微软雅黑" w:eastAsia="微软雅黑" w:hAnsi="微软雅黑" w:hint="eastAsia"/>
          <w:sz w:val="24"/>
          <w:szCs w:val="24"/>
        </w:rPr>
        <w:lastRenderedPageBreak/>
        <w:t> 军人违反职责罪的概念及基本特征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1F50E5">
        <w:rPr>
          <w:rFonts w:ascii="微软雅黑" w:eastAsia="微软雅黑" w:hAnsi="微软雅黑" w:hint="eastAsia"/>
          <w:b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>考试要求</w:t>
      </w:r>
      <w:r w:rsidRPr="0093762C">
        <w:rPr>
          <w:rFonts w:ascii="微软雅黑" w:eastAsia="微软雅黑" w:hAnsi="微软雅黑" w:hint="eastAsia"/>
          <w:sz w:val="24"/>
          <w:szCs w:val="24"/>
        </w:rPr>
        <w:t>：</w:t>
      </w:r>
    </w:p>
    <w:p w:rsidR="0050440F" w:rsidRPr="00DD2170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本章内容了解即可</w:t>
      </w:r>
    </w:p>
    <w:p w:rsidR="0050440F" w:rsidRPr="00176383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</w:p>
    <w:p w:rsidR="0050440F" w:rsidRPr="001805B9" w:rsidRDefault="0050440F" w:rsidP="0050440F">
      <w:pPr>
        <w:numPr>
          <w:ilvl w:val="0"/>
          <w:numId w:val="2"/>
        </w:numPr>
        <w:spacing w:after="0" w:line="0" w:lineRule="atLeast"/>
        <w:ind w:right="0"/>
        <w:contextualSpacing/>
        <w:rPr>
          <w:sz w:val="28"/>
          <w:szCs w:val="28"/>
        </w:rPr>
      </w:pPr>
      <w:r w:rsidRPr="001805B9">
        <w:rPr>
          <w:rFonts w:hint="eastAsia"/>
          <w:sz w:val="28"/>
          <w:szCs w:val="28"/>
        </w:rPr>
        <w:t>参</w:t>
      </w:r>
      <w:r w:rsidR="00956BD5">
        <w:rPr>
          <w:rFonts w:hint="eastAsia"/>
          <w:sz w:val="28"/>
          <w:szCs w:val="28"/>
        </w:rPr>
        <w:t>阅</w:t>
      </w:r>
      <w:r w:rsidRPr="001805B9">
        <w:rPr>
          <w:rFonts w:hint="eastAsia"/>
          <w:sz w:val="28"/>
          <w:szCs w:val="28"/>
        </w:rPr>
        <w:t>：</w:t>
      </w:r>
    </w:p>
    <w:p w:rsidR="0050440F" w:rsidRPr="001805B9" w:rsidRDefault="0050440F" w:rsidP="0050440F">
      <w:pPr>
        <w:spacing w:after="0" w:line="0" w:lineRule="atLeast"/>
        <w:ind w:left="0" w:right="0"/>
        <w:contextualSpacing/>
        <w:rPr>
          <w:sz w:val="28"/>
          <w:szCs w:val="28"/>
        </w:rPr>
      </w:pPr>
      <w:r w:rsidRPr="001805B9">
        <w:rPr>
          <w:rFonts w:hint="eastAsia"/>
          <w:kern w:val="0"/>
          <w:sz w:val="28"/>
          <w:szCs w:val="28"/>
        </w:rPr>
        <w:t>《刑法学》高铭暄</w:t>
      </w:r>
      <w:r w:rsidRPr="001805B9">
        <w:rPr>
          <w:kern w:val="0"/>
          <w:sz w:val="28"/>
          <w:szCs w:val="28"/>
        </w:rPr>
        <w:t xml:space="preserve"> </w:t>
      </w:r>
      <w:r w:rsidRPr="001805B9">
        <w:rPr>
          <w:rFonts w:hint="eastAsia"/>
          <w:kern w:val="0"/>
          <w:sz w:val="28"/>
          <w:szCs w:val="28"/>
        </w:rPr>
        <w:t>马克昌</w:t>
      </w:r>
      <w:r w:rsidRPr="001805B9">
        <w:rPr>
          <w:kern w:val="0"/>
          <w:sz w:val="28"/>
          <w:szCs w:val="28"/>
        </w:rPr>
        <w:t xml:space="preserve"> </w:t>
      </w:r>
      <w:r w:rsidRPr="001805B9">
        <w:rPr>
          <w:rFonts w:hint="eastAsia"/>
          <w:kern w:val="0"/>
          <w:sz w:val="28"/>
          <w:szCs w:val="28"/>
        </w:rPr>
        <w:t>北京大学出版社</w:t>
      </w:r>
      <w:r w:rsidRPr="001805B9">
        <w:rPr>
          <w:kern w:val="0"/>
          <w:sz w:val="28"/>
          <w:szCs w:val="28"/>
        </w:rPr>
        <w:t xml:space="preserve"> </w:t>
      </w:r>
      <w:r w:rsidRPr="001805B9">
        <w:rPr>
          <w:rFonts w:hint="eastAsia"/>
          <w:kern w:val="0"/>
          <w:sz w:val="28"/>
          <w:szCs w:val="28"/>
        </w:rPr>
        <w:t>高等教育出版社201</w:t>
      </w:r>
      <w:r>
        <w:rPr>
          <w:rFonts w:hint="eastAsia"/>
          <w:kern w:val="0"/>
          <w:sz w:val="28"/>
          <w:szCs w:val="28"/>
        </w:rPr>
        <w:t>6</w:t>
      </w:r>
      <w:r w:rsidRPr="001805B9">
        <w:rPr>
          <w:rFonts w:hint="eastAsia"/>
          <w:kern w:val="0"/>
          <w:sz w:val="28"/>
          <w:szCs w:val="28"/>
        </w:rPr>
        <w:t>年第</w:t>
      </w:r>
      <w:r>
        <w:rPr>
          <w:rFonts w:hint="eastAsia"/>
          <w:kern w:val="0"/>
          <w:sz w:val="28"/>
          <w:szCs w:val="28"/>
        </w:rPr>
        <w:t>7</w:t>
      </w:r>
      <w:r w:rsidRPr="001805B9">
        <w:rPr>
          <w:rFonts w:hint="eastAsia"/>
          <w:kern w:val="0"/>
          <w:sz w:val="28"/>
          <w:szCs w:val="28"/>
        </w:rPr>
        <w:t>版</w:t>
      </w:r>
    </w:p>
    <w:p w:rsidR="0050440F" w:rsidRDefault="0050440F" w:rsidP="0050440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0219B2" w:rsidRPr="0050440F" w:rsidRDefault="000219B2"/>
    <w:sectPr w:rsidR="000219B2" w:rsidRPr="0050440F" w:rsidSect="00D85C21">
      <w:pgSz w:w="11904" w:h="16838"/>
      <w:pgMar w:top="993" w:right="989" w:bottom="851" w:left="99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20" w:rsidRDefault="007A5720" w:rsidP="0050440F">
      <w:pPr>
        <w:spacing w:after="0" w:line="240" w:lineRule="auto"/>
      </w:pPr>
      <w:r>
        <w:separator/>
      </w:r>
    </w:p>
  </w:endnote>
  <w:endnote w:type="continuationSeparator" w:id="0">
    <w:p w:rsidR="007A5720" w:rsidRDefault="007A5720" w:rsidP="0050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20" w:rsidRDefault="007A5720" w:rsidP="0050440F">
      <w:pPr>
        <w:spacing w:after="0" w:line="240" w:lineRule="auto"/>
      </w:pPr>
      <w:r>
        <w:separator/>
      </w:r>
    </w:p>
  </w:footnote>
  <w:footnote w:type="continuationSeparator" w:id="0">
    <w:p w:rsidR="007A5720" w:rsidRDefault="007A5720" w:rsidP="0050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62BD"/>
    <w:multiLevelType w:val="hybridMultilevel"/>
    <w:tmpl w:val="5E4E6A7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75503C1"/>
    <w:multiLevelType w:val="hybridMultilevel"/>
    <w:tmpl w:val="76646D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40F"/>
    <w:rsid w:val="000219B2"/>
    <w:rsid w:val="002E7480"/>
    <w:rsid w:val="0050440F"/>
    <w:rsid w:val="00516A58"/>
    <w:rsid w:val="006A5EFE"/>
    <w:rsid w:val="007A5720"/>
    <w:rsid w:val="007F43D3"/>
    <w:rsid w:val="00956BD5"/>
    <w:rsid w:val="00D85C21"/>
    <w:rsid w:val="00E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0F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4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44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440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440F"/>
    <w:rPr>
      <w:sz w:val="18"/>
      <w:szCs w:val="18"/>
    </w:rPr>
  </w:style>
  <w:style w:type="character" w:customStyle="1" w:styleId="1Char">
    <w:name w:val="样式1 Char"/>
    <w:link w:val="1"/>
    <w:rsid w:val="0050440F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50440F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887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cwl</cp:lastModifiedBy>
  <cp:revision>7</cp:revision>
  <dcterms:created xsi:type="dcterms:W3CDTF">2017-07-21T03:01:00Z</dcterms:created>
  <dcterms:modified xsi:type="dcterms:W3CDTF">2017-09-14T03:16:00Z</dcterms:modified>
</cp:coreProperties>
</file>